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435D03" w14:textId="08B0C24D" w:rsidR="00D66ABE" w:rsidRPr="002C1051" w:rsidRDefault="00BF03FD" w:rsidP="00BF03FD">
      <w:pPr>
        <w:jc w:val="center"/>
        <w:rPr>
          <w:rFonts w:ascii="Calibri" w:hAnsi="Calibri" w:cs="Calibri"/>
          <w:b/>
          <w:bCs/>
          <w:sz w:val="44"/>
          <w:szCs w:val="44"/>
        </w:rPr>
      </w:pPr>
      <w:r w:rsidRPr="002C1051">
        <w:rPr>
          <w:rFonts w:ascii="Calibri" w:hAnsi="Calibri" w:cs="Calibri"/>
          <w:b/>
          <w:bCs/>
          <w:sz w:val="44"/>
          <w:szCs w:val="44"/>
        </w:rPr>
        <w:t>Smoking Policy</w:t>
      </w:r>
    </w:p>
    <w:p w14:paraId="7A56F544" w14:textId="77777777" w:rsidR="00BF03FD" w:rsidRPr="002C1051" w:rsidRDefault="00BF03FD" w:rsidP="00BF03FD">
      <w:pPr>
        <w:pStyle w:val="p1"/>
        <w:rPr>
          <w:rFonts w:ascii="Calibri" w:eastAsia="Times New Roman" w:hAnsi="Calibri" w:cs="Calibri"/>
          <w:b/>
          <w:bCs/>
          <w:sz w:val="26"/>
          <w:szCs w:val="26"/>
        </w:rPr>
      </w:pPr>
      <w:r w:rsidRPr="002C1051">
        <w:rPr>
          <w:rFonts w:ascii="Calibri" w:eastAsia="Times New Roman" w:hAnsi="Calibri" w:cs="Calibri"/>
          <w:b/>
          <w:bCs/>
          <w:sz w:val="26"/>
          <w:szCs w:val="26"/>
        </w:rPr>
        <w:t>Purpose:</w:t>
      </w:r>
    </w:p>
    <w:p w14:paraId="750C3101" w14:textId="77777777" w:rsidR="00BF03FD" w:rsidRPr="002C1051" w:rsidRDefault="00BF03FD" w:rsidP="00BF03FD">
      <w:pPr>
        <w:pStyle w:val="p1"/>
        <w:jc w:val="both"/>
        <w:rPr>
          <w:rFonts w:ascii="Calibri" w:eastAsia="Times New Roman" w:hAnsi="Calibri" w:cs="Calibri"/>
          <w:sz w:val="26"/>
          <w:szCs w:val="26"/>
        </w:rPr>
      </w:pPr>
      <w:r w:rsidRPr="002C1051">
        <w:rPr>
          <w:rFonts w:ascii="Calibri" w:eastAsia="Times New Roman" w:hAnsi="Calibri" w:cs="Calibri"/>
          <w:sz w:val="26"/>
          <w:szCs w:val="26"/>
        </w:rPr>
        <w:t xml:space="preserve">This policy is aimed at protecting individuals from the dangers of passive smoking in their associated environments and also to reasonably safeguard life and property against fire hazards. </w:t>
      </w:r>
    </w:p>
    <w:p w14:paraId="6FC0E494" w14:textId="77777777" w:rsidR="00BF03FD" w:rsidRPr="002C1051" w:rsidRDefault="00BF03FD" w:rsidP="00BF03FD">
      <w:pPr>
        <w:pStyle w:val="p1"/>
        <w:rPr>
          <w:rFonts w:ascii="Calibri" w:eastAsia="Times New Roman" w:hAnsi="Calibri" w:cs="Calibri"/>
          <w:sz w:val="26"/>
          <w:szCs w:val="26"/>
        </w:rPr>
      </w:pPr>
    </w:p>
    <w:p w14:paraId="560DED49" w14:textId="77777777" w:rsidR="00BF03FD" w:rsidRPr="002C1051" w:rsidRDefault="00BF03FD" w:rsidP="00BF03FD">
      <w:pPr>
        <w:pStyle w:val="p1"/>
        <w:rPr>
          <w:rFonts w:ascii="Calibri" w:eastAsia="Times New Roman" w:hAnsi="Calibri" w:cs="Calibri"/>
          <w:b/>
          <w:bCs/>
          <w:sz w:val="26"/>
          <w:szCs w:val="26"/>
        </w:rPr>
      </w:pPr>
      <w:r w:rsidRPr="002C1051">
        <w:rPr>
          <w:rFonts w:ascii="Calibri" w:eastAsia="Times New Roman" w:hAnsi="Calibri" w:cs="Calibri"/>
          <w:b/>
          <w:bCs/>
          <w:sz w:val="26"/>
          <w:szCs w:val="26"/>
        </w:rPr>
        <w:t>Scope:</w:t>
      </w:r>
    </w:p>
    <w:p w14:paraId="6F54FC88" w14:textId="1CE09DAF" w:rsidR="00BF03FD" w:rsidRPr="002C1051" w:rsidRDefault="00BF03FD" w:rsidP="00BF03FD">
      <w:pPr>
        <w:rPr>
          <w:rFonts w:ascii="Calibri" w:hAnsi="Calibri" w:cs="Calibri"/>
        </w:rPr>
      </w:pPr>
      <w:r w:rsidRPr="002C1051">
        <w:rPr>
          <w:rFonts w:ascii="Calibri" w:hAnsi="Calibri" w:cs="Calibri"/>
        </w:rPr>
        <w:t xml:space="preserve">employees, trainers, auditors, contractors, and trainees </w:t>
      </w:r>
      <w:r w:rsidRPr="002C1051">
        <w:rPr>
          <w:rFonts w:ascii="Calibri" w:eastAsia="Times New Roman" w:hAnsi="Calibri" w:cs="Calibri"/>
          <w:sz w:val="26"/>
          <w:szCs w:val="26"/>
        </w:rPr>
        <w:t>while conducting business with or on behalf of the Institute shall be required to comply with this policy. </w:t>
      </w:r>
    </w:p>
    <w:p w14:paraId="2A68E6A4" w14:textId="77777777" w:rsidR="00BF03FD" w:rsidRPr="002C1051" w:rsidRDefault="00BF03FD" w:rsidP="00BF03FD">
      <w:pPr>
        <w:pStyle w:val="p1"/>
        <w:rPr>
          <w:rFonts w:ascii="Calibri" w:eastAsia="Times New Roman" w:hAnsi="Calibri" w:cs="Calibri"/>
          <w:sz w:val="26"/>
          <w:szCs w:val="26"/>
        </w:rPr>
      </w:pPr>
    </w:p>
    <w:p w14:paraId="1564F786" w14:textId="77777777" w:rsidR="00BF03FD" w:rsidRPr="002C1051" w:rsidRDefault="00BF03FD" w:rsidP="00BF03FD">
      <w:pPr>
        <w:pStyle w:val="p1"/>
        <w:rPr>
          <w:rFonts w:ascii="Calibri" w:eastAsia="Times New Roman" w:hAnsi="Calibri" w:cs="Calibri"/>
          <w:b/>
          <w:bCs/>
          <w:sz w:val="26"/>
          <w:szCs w:val="26"/>
        </w:rPr>
      </w:pPr>
      <w:r w:rsidRPr="002C1051">
        <w:rPr>
          <w:rFonts w:ascii="Calibri" w:eastAsia="Times New Roman" w:hAnsi="Calibri" w:cs="Calibri"/>
          <w:b/>
          <w:bCs/>
          <w:sz w:val="26"/>
          <w:szCs w:val="26"/>
        </w:rPr>
        <w:t>Procedure:</w:t>
      </w:r>
    </w:p>
    <w:p w14:paraId="5D789044" w14:textId="77777777" w:rsidR="00BF03FD" w:rsidRPr="002C1051" w:rsidRDefault="00BF03FD" w:rsidP="00BF03FD">
      <w:pPr>
        <w:pStyle w:val="ListParagraph"/>
        <w:numPr>
          <w:ilvl w:val="0"/>
          <w:numId w:val="1"/>
        </w:numPr>
        <w:spacing w:after="0" w:line="240" w:lineRule="auto"/>
        <w:jc w:val="both"/>
        <w:rPr>
          <w:rFonts w:ascii="Calibri" w:hAnsi="Calibri" w:cs="Calibri"/>
          <w:sz w:val="26"/>
          <w:szCs w:val="26"/>
        </w:rPr>
      </w:pPr>
      <w:r w:rsidRPr="002C1051">
        <w:rPr>
          <w:rFonts w:ascii="Calibri" w:hAnsi="Calibri" w:cs="Calibri"/>
          <w:sz w:val="26"/>
          <w:szCs w:val="26"/>
        </w:rPr>
        <w:t>There shall be no Smoking in all buildings and facilities under the jurisdiction of Ministry Decision 286/2008, Article 26, Point 2.</w:t>
      </w:r>
    </w:p>
    <w:p w14:paraId="75437091" w14:textId="77777777" w:rsidR="00BF03FD" w:rsidRPr="002C1051" w:rsidRDefault="00BF03FD" w:rsidP="00BF03FD">
      <w:pPr>
        <w:pStyle w:val="ListParagraph"/>
        <w:numPr>
          <w:ilvl w:val="0"/>
          <w:numId w:val="1"/>
        </w:numPr>
        <w:spacing w:after="0" w:line="240" w:lineRule="auto"/>
        <w:jc w:val="both"/>
        <w:rPr>
          <w:rFonts w:ascii="Calibri" w:hAnsi="Calibri" w:cs="Calibri"/>
          <w:sz w:val="26"/>
          <w:szCs w:val="26"/>
        </w:rPr>
      </w:pPr>
      <w:r w:rsidRPr="002C1051">
        <w:rPr>
          <w:rFonts w:ascii="Calibri" w:hAnsi="Calibri" w:cs="Calibri"/>
          <w:sz w:val="26"/>
          <w:szCs w:val="26"/>
        </w:rPr>
        <w:t xml:space="preserve">Smoking is prohibited at any work site, in any customer building or facility, or in any Company-owned or -leased building or vehicle. </w:t>
      </w:r>
    </w:p>
    <w:p w14:paraId="37427226" w14:textId="77777777" w:rsidR="00BF03FD" w:rsidRPr="002C1051" w:rsidRDefault="00BF03FD" w:rsidP="00BF03FD">
      <w:pPr>
        <w:pStyle w:val="ListParagraph"/>
        <w:numPr>
          <w:ilvl w:val="0"/>
          <w:numId w:val="1"/>
        </w:numPr>
        <w:spacing w:after="0" w:line="240" w:lineRule="auto"/>
        <w:jc w:val="both"/>
        <w:rPr>
          <w:rFonts w:ascii="Calibri" w:hAnsi="Calibri" w:cs="Calibri"/>
          <w:sz w:val="26"/>
          <w:szCs w:val="26"/>
        </w:rPr>
      </w:pPr>
      <w:r w:rsidRPr="002C1051">
        <w:rPr>
          <w:rFonts w:ascii="Calibri" w:hAnsi="Calibri" w:cs="Calibri"/>
          <w:sz w:val="26"/>
          <w:szCs w:val="26"/>
        </w:rPr>
        <w:t>Smoking is only permitted in appropriately designated areas outside of a customer or Company building. </w:t>
      </w:r>
    </w:p>
    <w:p w14:paraId="0B21DEDE" w14:textId="351EF80B" w:rsidR="00BF03FD" w:rsidRPr="002C1051" w:rsidRDefault="00BF03FD" w:rsidP="00BF03FD">
      <w:pPr>
        <w:pStyle w:val="ListParagraph"/>
        <w:numPr>
          <w:ilvl w:val="0"/>
          <w:numId w:val="1"/>
        </w:numPr>
        <w:spacing w:after="0" w:line="240" w:lineRule="auto"/>
        <w:jc w:val="both"/>
        <w:rPr>
          <w:rFonts w:ascii="Calibri" w:hAnsi="Calibri" w:cs="Calibri"/>
          <w:sz w:val="26"/>
          <w:szCs w:val="26"/>
        </w:rPr>
      </w:pPr>
      <w:r w:rsidRPr="002C1051">
        <w:rPr>
          <w:rFonts w:ascii="Calibri" w:hAnsi="Calibri" w:cs="Calibri"/>
          <w:sz w:val="26"/>
          <w:szCs w:val="26"/>
        </w:rPr>
        <w:t xml:space="preserve">In </w:t>
      </w:r>
      <w:r w:rsidR="0086154D">
        <w:rPr>
          <w:rFonts w:ascii="Calibri" w:hAnsi="Calibri" w:cs="Calibri"/>
          <w:sz w:val="26"/>
          <w:szCs w:val="26"/>
          <w:lang w:val="en-GB"/>
        </w:rPr>
        <w:t>Institute</w:t>
      </w:r>
      <w:r w:rsidRPr="002C1051">
        <w:rPr>
          <w:rFonts w:ascii="Calibri" w:hAnsi="Calibri" w:cs="Calibri"/>
          <w:sz w:val="26"/>
          <w:szCs w:val="26"/>
        </w:rPr>
        <w:t>-owned or wholly leased buildings, “non-smoking area” signs shall be posted at all entrances notifying all occupants and visitors that the building is smoke free. Additionally, Management, shall establish and clearly identify designated Smoking areas outside the building and ensure “designated Smoking area” signs are clearly posted.</w:t>
      </w:r>
    </w:p>
    <w:p w14:paraId="2D6FB3EE" w14:textId="77777777" w:rsidR="00BF03FD" w:rsidRPr="002C1051" w:rsidRDefault="00BF03FD" w:rsidP="00BF03FD">
      <w:pPr>
        <w:pStyle w:val="ListParagraph"/>
        <w:numPr>
          <w:ilvl w:val="0"/>
          <w:numId w:val="1"/>
        </w:numPr>
        <w:spacing w:after="200" w:line="276" w:lineRule="auto"/>
        <w:jc w:val="both"/>
        <w:rPr>
          <w:rFonts w:ascii="Calibri" w:hAnsi="Calibri" w:cs="Calibri"/>
          <w:sz w:val="26"/>
          <w:szCs w:val="26"/>
        </w:rPr>
      </w:pPr>
      <w:r w:rsidRPr="002C1051">
        <w:rPr>
          <w:rFonts w:ascii="Calibri" w:hAnsi="Calibri" w:cs="Calibri"/>
          <w:sz w:val="26"/>
          <w:szCs w:val="26"/>
        </w:rPr>
        <w:t>The policy shall be communicated to all employees, contractors and visitors during the site HSE orientation.</w:t>
      </w:r>
    </w:p>
    <w:p w14:paraId="31567DAA" w14:textId="77777777" w:rsidR="00BF03FD" w:rsidRPr="002C1051" w:rsidRDefault="00BF03FD" w:rsidP="00BF03FD">
      <w:pPr>
        <w:pStyle w:val="ListParagraph"/>
        <w:numPr>
          <w:ilvl w:val="0"/>
          <w:numId w:val="1"/>
        </w:numPr>
        <w:spacing w:after="200" w:line="276" w:lineRule="auto"/>
        <w:jc w:val="both"/>
        <w:rPr>
          <w:rFonts w:ascii="Calibri" w:hAnsi="Calibri" w:cs="Calibri"/>
          <w:sz w:val="26"/>
          <w:szCs w:val="26"/>
          <w:rtl/>
        </w:rPr>
      </w:pPr>
      <w:r w:rsidRPr="002C1051">
        <w:rPr>
          <w:rFonts w:ascii="Calibri" w:hAnsi="Calibri" w:cs="Calibri"/>
          <w:sz w:val="26"/>
          <w:szCs w:val="26"/>
        </w:rPr>
        <w:t xml:space="preserve">Employees failing to abide by this policy may be subject to disciplinary measures that may include termination. Equivalent measures shall be applied to contractors or visitors. </w:t>
      </w:r>
    </w:p>
    <w:p w14:paraId="66EC9864" w14:textId="3F38AA40" w:rsidR="00BF03FD" w:rsidRPr="002C1051" w:rsidRDefault="00BF03FD" w:rsidP="00BF03FD">
      <w:pPr>
        <w:tabs>
          <w:tab w:val="left" w:pos="2540"/>
        </w:tabs>
        <w:jc w:val="both"/>
        <w:rPr>
          <w:rFonts w:ascii="Calibri" w:hAnsi="Calibri" w:cs="Calibri"/>
        </w:rPr>
      </w:pPr>
      <w:r w:rsidRPr="002C1051">
        <w:rPr>
          <w:rFonts w:ascii="Calibri" w:hAnsi="Calibri" w:cs="Calibri"/>
        </w:rPr>
        <w:tab/>
      </w:r>
    </w:p>
    <w:p w14:paraId="106278EB" w14:textId="77777777" w:rsidR="00BF03FD" w:rsidRPr="002C1051" w:rsidRDefault="00BF03FD" w:rsidP="00CE0E36">
      <w:pPr>
        <w:pStyle w:val="p1"/>
        <w:rPr>
          <w:rFonts w:ascii="Calibri" w:eastAsia="Times New Roman" w:hAnsi="Calibri" w:cs="Calibri"/>
          <w:sz w:val="24"/>
          <w:szCs w:val="24"/>
        </w:rPr>
      </w:pPr>
    </w:p>
    <w:p w14:paraId="2CC57A3B" w14:textId="77777777" w:rsidR="00BF03FD" w:rsidRPr="002C1051" w:rsidRDefault="00BF03FD" w:rsidP="00BF03FD">
      <w:pPr>
        <w:pStyle w:val="p1"/>
        <w:ind w:left="720"/>
        <w:rPr>
          <w:rFonts w:ascii="Calibri" w:eastAsia="Times New Roman" w:hAnsi="Calibri" w:cs="Calibri"/>
          <w:sz w:val="24"/>
          <w:szCs w:val="24"/>
        </w:rPr>
      </w:pPr>
      <w:r w:rsidRPr="002C1051">
        <w:rPr>
          <w:rFonts w:ascii="Calibri" w:eastAsia="Times New Roman" w:hAnsi="Calibri" w:cs="Calibri"/>
          <w:sz w:val="24"/>
          <w:szCs w:val="24"/>
        </w:rPr>
        <w:t xml:space="preserve">                                       _________________</w:t>
      </w:r>
    </w:p>
    <w:p w14:paraId="2EEEFF61" w14:textId="77777777" w:rsidR="00BF03FD" w:rsidRPr="002C1051" w:rsidRDefault="00BF03FD" w:rsidP="00BF03FD">
      <w:pPr>
        <w:tabs>
          <w:tab w:val="left" w:pos="6802"/>
        </w:tabs>
        <w:rPr>
          <w:rFonts w:ascii="Calibri" w:hAnsi="Calibri" w:cs="Calibri"/>
          <w:b/>
          <w:bCs/>
          <w:sz w:val="20"/>
          <w:szCs w:val="20"/>
        </w:rPr>
      </w:pPr>
      <w:r w:rsidRPr="002C1051">
        <w:rPr>
          <w:rFonts w:ascii="Calibri" w:hAnsi="Calibri" w:cs="Calibri"/>
          <w:b/>
          <w:bCs/>
          <w:sz w:val="20"/>
          <w:szCs w:val="20"/>
        </w:rPr>
        <w:t xml:space="preserve">                                                                 </w:t>
      </w:r>
    </w:p>
    <w:p w14:paraId="40E2D3C7" w14:textId="7BFC0EA4" w:rsidR="00BF03FD" w:rsidRPr="002C1051" w:rsidRDefault="00BF03FD" w:rsidP="00BF03FD">
      <w:pPr>
        <w:tabs>
          <w:tab w:val="left" w:pos="6802"/>
        </w:tabs>
        <w:rPr>
          <w:rFonts w:ascii="Calibri" w:hAnsi="Calibri" w:cs="Calibri"/>
          <w:sz w:val="28"/>
          <w:szCs w:val="28"/>
        </w:rPr>
      </w:pPr>
      <w:r w:rsidRPr="002C1051">
        <w:rPr>
          <w:rFonts w:ascii="Calibri" w:hAnsi="Calibri" w:cs="Calibri"/>
          <w:b/>
          <w:bCs/>
          <w:sz w:val="28"/>
          <w:szCs w:val="28"/>
        </w:rPr>
        <w:t xml:space="preserve">                                             </w:t>
      </w:r>
      <w:r w:rsidRPr="002C1051">
        <w:rPr>
          <w:rFonts w:ascii="Calibri" w:hAnsi="Calibri" w:cs="Calibri"/>
          <w:sz w:val="28"/>
          <w:szCs w:val="28"/>
        </w:rPr>
        <w:t>Dr. Samir Al Bahrani</w:t>
      </w:r>
    </w:p>
    <w:p w14:paraId="58E33E3A" w14:textId="6C971B85" w:rsidR="00BF03FD" w:rsidRPr="002C1051" w:rsidRDefault="00BF03FD" w:rsidP="00BF03FD">
      <w:pPr>
        <w:tabs>
          <w:tab w:val="left" w:pos="6802"/>
        </w:tabs>
        <w:rPr>
          <w:rFonts w:ascii="Calibri" w:hAnsi="Calibri" w:cs="Calibri"/>
          <w:sz w:val="28"/>
          <w:szCs w:val="28"/>
        </w:rPr>
      </w:pPr>
      <w:r w:rsidRPr="002C1051">
        <w:rPr>
          <w:rFonts w:ascii="Calibri" w:hAnsi="Calibri" w:cs="Calibri"/>
          <w:sz w:val="28"/>
          <w:szCs w:val="28"/>
        </w:rPr>
        <w:t xml:space="preserve">                                             Manager of Institute        Next Review 25 / June / 2026</w:t>
      </w:r>
    </w:p>
    <w:p w14:paraId="7F811925" w14:textId="59ABF670" w:rsidR="00BF03FD" w:rsidRPr="002C1051" w:rsidRDefault="00BF03FD" w:rsidP="00CE0E36">
      <w:pPr>
        <w:tabs>
          <w:tab w:val="left" w:pos="6802"/>
        </w:tabs>
        <w:rPr>
          <w:rFonts w:ascii="Calibri" w:hAnsi="Calibri" w:cs="Calibri"/>
          <w:sz w:val="28"/>
          <w:szCs w:val="28"/>
        </w:rPr>
      </w:pPr>
      <w:r w:rsidRPr="002C1051">
        <w:rPr>
          <w:rFonts w:ascii="Calibri" w:hAnsi="Calibri" w:cs="Calibri"/>
          <w:sz w:val="28"/>
          <w:szCs w:val="28"/>
        </w:rPr>
        <w:t xml:space="preserve">                                                25 / June / 2025 </w:t>
      </w:r>
    </w:p>
    <w:sectPr w:rsidR="00BF03FD" w:rsidRPr="002C105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13D51" w14:textId="77777777" w:rsidR="00771E96" w:rsidRDefault="00771E96" w:rsidP="00BF03FD">
      <w:pPr>
        <w:spacing w:after="0" w:line="240" w:lineRule="auto"/>
      </w:pPr>
      <w:r>
        <w:separator/>
      </w:r>
    </w:p>
  </w:endnote>
  <w:endnote w:type="continuationSeparator" w:id="0">
    <w:p w14:paraId="70C8792F" w14:textId="77777777" w:rsidR="00771E96" w:rsidRDefault="00771E96" w:rsidP="00BF0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A3867" w14:textId="77777777" w:rsidR="00BF03FD" w:rsidRDefault="00BF03FD" w:rsidP="00BF03FD">
    <w:pPr>
      <w:pStyle w:val="Footer"/>
    </w:pPr>
  </w:p>
  <w:p w14:paraId="3392AB4C" w14:textId="0BAA6187" w:rsidR="00BF03FD" w:rsidRDefault="00BF03FD" w:rsidP="00BF03FD">
    <w:pPr>
      <w:pStyle w:val="Footer"/>
    </w:pPr>
    <w:r>
      <w:rPr>
        <w:rFonts w:asciiTheme="majorBidi" w:hAnsiTheme="majorBidi" w:cstheme="majorBidi"/>
        <w:noProof/>
        <w:sz w:val="28"/>
        <w:szCs w:val="28"/>
        <w:rtl/>
      </w:rPr>
      <w:drawing>
        <wp:anchor distT="0" distB="0" distL="114300" distR="114300" simplePos="0" relativeHeight="251659264" behindDoc="1" locked="0" layoutInCell="1" allowOverlap="1" wp14:anchorId="681F30E9" wp14:editId="0FA456F4">
          <wp:simplePos x="0" y="0"/>
          <wp:positionH relativeFrom="page">
            <wp:align>left</wp:align>
          </wp:positionH>
          <wp:positionV relativeFrom="paragraph">
            <wp:posOffset>270510</wp:posOffset>
          </wp:positionV>
          <wp:extent cx="7327900" cy="800100"/>
          <wp:effectExtent l="0" t="0" r="6350" b="0"/>
          <wp:wrapNone/>
          <wp:docPr id="1778434805" name="Picture 1778434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rotWithShape="1">
                  <a:blip r:embed="rId1">
                    <a:extLst>
                      <a:ext uri="{28A0092B-C50C-407E-A947-70E740481C1C}">
                        <a14:useLocalDpi xmlns:a14="http://schemas.microsoft.com/office/drawing/2010/main" val="0"/>
                      </a:ext>
                    </a:extLst>
                  </a:blip>
                  <a:srcRect l="485" t="91198" r="485" b="-3"/>
                  <a:stretch>
                    <a:fillRect/>
                  </a:stretch>
                </pic:blipFill>
                <pic:spPr bwMode="auto">
                  <a:xfrm>
                    <a:off x="0" y="0"/>
                    <a:ext cx="7327900" cy="800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TQTI-HSE-PO-1</w:t>
    </w:r>
    <w:r w:rsidR="00B175E2">
      <w:t>7</w:t>
    </w:r>
  </w:p>
  <w:p w14:paraId="1CC26165" w14:textId="77777777" w:rsidR="00BF03FD" w:rsidRDefault="00BF03FD" w:rsidP="00BF03FD">
    <w:pPr>
      <w:pStyle w:val="Footer"/>
    </w:pPr>
  </w:p>
  <w:p w14:paraId="3864403D" w14:textId="77777777" w:rsidR="00BF03FD" w:rsidRDefault="00BF03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2C7CC" w14:textId="77777777" w:rsidR="00771E96" w:rsidRDefault="00771E96" w:rsidP="00BF03FD">
      <w:pPr>
        <w:spacing w:after="0" w:line="240" w:lineRule="auto"/>
      </w:pPr>
      <w:r>
        <w:separator/>
      </w:r>
    </w:p>
  </w:footnote>
  <w:footnote w:type="continuationSeparator" w:id="0">
    <w:p w14:paraId="2CAC2E62" w14:textId="77777777" w:rsidR="00771E96" w:rsidRDefault="00771E96" w:rsidP="00BF03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373D7" w14:textId="012FF32E" w:rsidR="00CE0E36" w:rsidRDefault="00CE0E36">
    <w:pPr>
      <w:pStyle w:val="Header"/>
    </w:pPr>
    <w:r>
      <w:rPr>
        <w:noProof/>
      </w:rPr>
      <w:drawing>
        <wp:anchor distT="0" distB="0" distL="114300" distR="114300" simplePos="0" relativeHeight="251661312" behindDoc="0" locked="0" layoutInCell="1" allowOverlap="1" wp14:anchorId="2790D67F" wp14:editId="4704D6AF">
          <wp:simplePos x="0" y="0"/>
          <wp:positionH relativeFrom="page">
            <wp:posOffset>38100</wp:posOffset>
          </wp:positionH>
          <wp:positionV relativeFrom="paragraph">
            <wp:posOffset>-373380</wp:posOffset>
          </wp:positionV>
          <wp:extent cx="7467600" cy="1073150"/>
          <wp:effectExtent l="0" t="0" r="0" b="0"/>
          <wp:wrapSquare wrapText="bothSides"/>
          <wp:docPr id="749406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0" cy="1073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9D06BB"/>
    <w:multiLevelType w:val="hybridMultilevel"/>
    <w:tmpl w:val="C0644E3E"/>
    <w:lvl w:ilvl="0" w:tplc="0409000F">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390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9A2"/>
    <w:rsid w:val="00206AEC"/>
    <w:rsid w:val="002C1051"/>
    <w:rsid w:val="00454F70"/>
    <w:rsid w:val="005369A2"/>
    <w:rsid w:val="00602068"/>
    <w:rsid w:val="006E74E0"/>
    <w:rsid w:val="00771E96"/>
    <w:rsid w:val="0086154D"/>
    <w:rsid w:val="00942135"/>
    <w:rsid w:val="00A15F61"/>
    <w:rsid w:val="00B175E2"/>
    <w:rsid w:val="00B260E9"/>
    <w:rsid w:val="00BF03FD"/>
    <w:rsid w:val="00CE0E36"/>
    <w:rsid w:val="00D563B4"/>
    <w:rsid w:val="00D66ABE"/>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EB2D7"/>
  <w15:chartTrackingRefBased/>
  <w15:docId w15:val="{76B6012F-B54D-409B-8464-5934EA4A6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69A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369A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369A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369A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369A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369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69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69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69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69A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369A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369A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369A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369A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369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69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69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69A2"/>
    <w:rPr>
      <w:rFonts w:eastAsiaTheme="majorEastAsia" w:cstheme="majorBidi"/>
      <w:color w:val="272727" w:themeColor="text1" w:themeTint="D8"/>
    </w:rPr>
  </w:style>
  <w:style w:type="paragraph" w:styleId="Title">
    <w:name w:val="Title"/>
    <w:basedOn w:val="Normal"/>
    <w:next w:val="Normal"/>
    <w:link w:val="TitleChar"/>
    <w:uiPriority w:val="10"/>
    <w:qFormat/>
    <w:rsid w:val="005369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69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69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69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69A2"/>
    <w:pPr>
      <w:spacing w:before="160"/>
      <w:jc w:val="center"/>
    </w:pPr>
    <w:rPr>
      <w:i/>
      <w:iCs/>
      <w:color w:val="404040" w:themeColor="text1" w:themeTint="BF"/>
    </w:rPr>
  </w:style>
  <w:style w:type="character" w:customStyle="1" w:styleId="QuoteChar">
    <w:name w:val="Quote Char"/>
    <w:basedOn w:val="DefaultParagraphFont"/>
    <w:link w:val="Quote"/>
    <w:uiPriority w:val="29"/>
    <w:rsid w:val="005369A2"/>
    <w:rPr>
      <w:i/>
      <w:iCs/>
      <w:color w:val="404040" w:themeColor="text1" w:themeTint="BF"/>
    </w:rPr>
  </w:style>
  <w:style w:type="paragraph" w:styleId="ListParagraph">
    <w:name w:val="List Paragraph"/>
    <w:basedOn w:val="Normal"/>
    <w:uiPriority w:val="34"/>
    <w:qFormat/>
    <w:rsid w:val="005369A2"/>
    <w:pPr>
      <w:ind w:left="720"/>
      <w:contextualSpacing/>
    </w:pPr>
  </w:style>
  <w:style w:type="character" w:styleId="IntenseEmphasis">
    <w:name w:val="Intense Emphasis"/>
    <w:basedOn w:val="DefaultParagraphFont"/>
    <w:uiPriority w:val="21"/>
    <w:qFormat/>
    <w:rsid w:val="005369A2"/>
    <w:rPr>
      <w:i/>
      <w:iCs/>
      <w:color w:val="2F5496" w:themeColor="accent1" w:themeShade="BF"/>
    </w:rPr>
  </w:style>
  <w:style w:type="paragraph" w:styleId="IntenseQuote">
    <w:name w:val="Intense Quote"/>
    <w:basedOn w:val="Normal"/>
    <w:next w:val="Normal"/>
    <w:link w:val="IntenseQuoteChar"/>
    <w:uiPriority w:val="30"/>
    <w:qFormat/>
    <w:rsid w:val="005369A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369A2"/>
    <w:rPr>
      <w:i/>
      <w:iCs/>
      <w:color w:val="2F5496" w:themeColor="accent1" w:themeShade="BF"/>
    </w:rPr>
  </w:style>
  <w:style w:type="character" w:styleId="IntenseReference">
    <w:name w:val="Intense Reference"/>
    <w:basedOn w:val="DefaultParagraphFont"/>
    <w:uiPriority w:val="32"/>
    <w:qFormat/>
    <w:rsid w:val="005369A2"/>
    <w:rPr>
      <w:b/>
      <w:bCs/>
      <w:smallCaps/>
      <w:color w:val="2F5496" w:themeColor="accent1" w:themeShade="BF"/>
      <w:spacing w:val="5"/>
    </w:rPr>
  </w:style>
  <w:style w:type="paragraph" w:customStyle="1" w:styleId="p1">
    <w:name w:val="p1"/>
    <w:basedOn w:val="Normal"/>
    <w:rsid w:val="00BF03FD"/>
    <w:pPr>
      <w:spacing w:after="0" w:line="240" w:lineRule="auto"/>
    </w:pPr>
    <w:rPr>
      <w:rFonts w:ascii="Verdana" w:hAnsi="Verdana" w:cs="Times New Roman"/>
      <w:kern w:val="0"/>
      <w:sz w:val="18"/>
      <w:szCs w:val="18"/>
      <w:lang w:val="en-US"/>
      <w14:ligatures w14:val="none"/>
    </w:rPr>
  </w:style>
  <w:style w:type="paragraph" w:styleId="Header">
    <w:name w:val="header"/>
    <w:basedOn w:val="Normal"/>
    <w:link w:val="HeaderChar"/>
    <w:uiPriority w:val="99"/>
    <w:unhideWhenUsed/>
    <w:rsid w:val="00BF03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03FD"/>
  </w:style>
  <w:style w:type="paragraph" w:styleId="Footer">
    <w:name w:val="footer"/>
    <w:basedOn w:val="Normal"/>
    <w:link w:val="FooterChar"/>
    <w:uiPriority w:val="99"/>
    <w:unhideWhenUsed/>
    <w:rsid w:val="00BF03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0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263</Words>
  <Characters>1502</Characters>
  <Application>Microsoft Office Word</Application>
  <DocSecurity>0</DocSecurity>
  <Lines>12</Lines>
  <Paragraphs>3</Paragraphs>
  <ScaleCrop>false</ScaleCrop>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Al Wahaibi</dc:creator>
  <cp:keywords/>
  <dc:description/>
  <cp:lastModifiedBy>Omar Al Wahaibi</cp:lastModifiedBy>
  <cp:revision>8</cp:revision>
  <dcterms:created xsi:type="dcterms:W3CDTF">2025-09-13T21:15:00Z</dcterms:created>
  <dcterms:modified xsi:type="dcterms:W3CDTF">2025-09-18T06:16:00Z</dcterms:modified>
</cp:coreProperties>
</file>